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999"/>
        <w:gridCol w:w="644"/>
        <w:gridCol w:w="477"/>
        <w:gridCol w:w="8588"/>
      </w:tblGrid>
      <w:tr w:rsidR="00C55F73" w:rsidRPr="001B447E" w:rsidTr="004B1444">
        <w:trPr>
          <w:trHeight w:val="1769"/>
          <w:jc w:val="center"/>
        </w:trPr>
        <w:tc>
          <w:tcPr>
            <w:tcW w:w="2120" w:type="dxa"/>
            <w:gridSpan w:val="3"/>
            <w:shd w:val="clear" w:color="auto" w:fill="auto"/>
          </w:tcPr>
          <w:p w:rsidR="00C55F73" w:rsidRPr="00B34790" w:rsidRDefault="00C55F73" w:rsidP="00391D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CF29638" wp14:editId="51799837">
                  <wp:extent cx="813110" cy="800100"/>
                  <wp:effectExtent l="76200" t="76200" r="6350" b="0"/>
                  <wp:docPr id="1" name="Imagen 1" descr="Modificad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ificad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  <w:shd w:val="clear" w:color="auto" w:fill="auto"/>
          </w:tcPr>
          <w:p w:rsidR="00A07604" w:rsidRDefault="00A07604" w:rsidP="00A076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DENTRO DEL PROGRAMA PLURIRREGIONAL DE FORMACIÓN D</w:t>
            </w:r>
            <w:r w:rsidR="00EE50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EL MEDIO RURAL 2015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DEL</w:t>
            </w:r>
          </w:p>
          <w:p w:rsidR="00A07604" w:rsidRDefault="00A07604" w:rsidP="00A07604">
            <w:pPr>
              <w:jc w:val="center"/>
              <w:rPr>
                <w:rFonts w:ascii="Calibri" w:hAnsi="Calibri"/>
                <w:b/>
                <w:noProof/>
                <w:lang w:eastAsia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MINISTERIO DE AGRICULTURA, ALIMENTACIÓN Y MEDIO AMBIENTE</w:t>
            </w:r>
          </w:p>
          <w:p w:rsidR="00653F96" w:rsidRDefault="00653F96" w:rsidP="00653F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6600"/>
                <w:sz w:val="46"/>
                <w:szCs w:val="46"/>
              </w:rPr>
            </w:pPr>
          </w:p>
          <w:p w:rsidR="00C55F73" w:rsidRPr="00EE507F" w:rsidRDefault="00653F96" w:rsidP="00EE50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40"/>
                <w:szCs w:val="40"/>
              </w:rPr>
              <w:t>COCEDER</w:t>
            </w:r>
            <w:r w:rsidR="00A07604" w:rsidRPr="00A07604">
              <w:rPr>
                <w:rFonts w:ascii="Calibri" w:hAnsi="Calibri" w:cs="Calibri"/>
                <w:b/>
                <w:bCs/>
                <w:color w:val="4F6228" w:themeColor="accent3" w:themeShade="80"/>
                <w:sz w:val="40"/>
                <w:szCs w:val="40"/>
              </w:rPr>
              <w:t xml:space="preserve"> oferta </w:t>
            </w:r>
            <w:r w:rsidR="00A07604">
              <w:rPr>
                <w:rFonts w:ascii="Calibri" w:hAnsi="Calibri" w:cs="Calibri"/>
                <w:b/>
                <w:bCs/>
                <w:color w:val="4F6228" w:themeColor="accent3" w:themeShade="80"/>
                <w:sz w:val="40"/>
                <w:szCs w:val="40"/>
              </w:rPr>
              <w:t>16</w:t>
            </w:r>
            <w:r w:rsidR="00A07604" w:rsidRPr="00A07604">
              <w:rPr>
                <w:rFonts w:ascii="Calibri" w:hAnsi="Calibri" w:cs="Calibri"/>
                <w:b/>
                <w:bCs/>
                <w:color w:val="4F6228" w:themeColor="accent3" w:themeShade="80"/>
                <w:sz w:val="40"/>
                <w:szCs w:val="40"/>
              </w:rPr>
              <w:t xml:space="preserve"> cursos formativos, para</w:t>
            </w:r>
            <w:r w:rsidR="00EE507F">
              <w:rPr>
                <w:rFonts w:ascii="Calibri" w:hAnsi="Calibri" w:cs="Calibri"/>
                <w:b/>
                <w:bCs/>
                <w:color w:val="4F6228" w:themeColor="accent3" w:themeShade="80"/>
                <w:sz w:val="40"/>
                <w:szCs w:val="40"/>
              </w:rPr>
              <w:t xml:space="preserve"> más de 225 personas ocupadas y no ocupada</w:t>
            </w:r>
            <w:r w:rsidR="00A07604" w:rsidRPr="00A07604">
              <w:rPr>
                <w:rFonts w:ascii="Calibri" w:hAnsi="Calibri" w:cs="Calibri"/>
                <w:b/>
                <w:bCs/>
                <w:color w:val="4F6228" w:themeColor="accent3" w:themeShade="80"/>
                <w:sz w:val="40"/>
                <w:szCs w:val="40"/>
              </w:rPr>
              <w:t>s, en más de seis</w:t>
            </w:r>
            <w:r w:rsidR="00EE507F">
              <w:rPr>
                <w:rFonts w:ascii="Calibri" w:hAnsi="Calibri" w:cs="Calibri"/>
                <w:b/>
                <w:bCs/>
                <w:color w:val="4F6228" w:themeColor="accent3" w:themeShade="80"/>
                <w:sz w:val="40"/>
                <w:szCs w:val="40"/>
              </w:rPr>
              <w:t xml:space="preserve"> </w:t>
            </w:r>
            <w:r w:rsidR="00A07604" w:rsidRPr="00A07604">
              <w:rPr>
                <w:rFonts w:ascii="Calibri" w:hAnsi="Calibri" w:cs="Calibri"/>
                <w:b/>
                <w:bCs/>
                <w:color w:val="4F6228" w:themeColor="accent3" w:themeShade="80"/>
                <w:sz w:val="40"/>
                <w:szCs w:val="40"/>
              </w:rPr>
              <w:t>comunidades autónomas</w:t>
            </w:r>
          </w:p>
        </w:tc>
      </w:tr>
      <w:tr w:rsidR="00C55F73" w:rsidRPr="001B447E" w:rsidTr="004B1444">
        <w:trPr>
          <w:trHeight w:val="1128"/>
          <w:jc w:val="center"/>
        </w:trPr>
        <w:tc>
          <w:tcPr>
            <w:tcW w:w="999" w:type="dxa"/>
            <w:vMerge w:val="restart"/>
            <w:shd w:val="clear" w:color="auto" w:fill="006600"/>
            <w:textDirection w:val="btLr"/>
            <w:vAlign w:val="center"/>
          </w:tcPr>
          <w:p w:rsidR="00C55F73" w:rsidRPr="00C85162" w:rsidRDefault="00C55F73" w:rsidP="004B56EA">
            <w:pPr>
              <w:ind w:left="113" w:right="113"/>
              <w:jc w:val="center"/>
              <w:rPr>
                <w:rFonts w:ascii="Arial Black" w:hAnsi="Arial Black"/>
                <w:noProof/>
                <w:sz w:val="48"/>
                <w:szCs w:val="32"/>
                <w:lang w:val="es-ES_tradnl" w:eastAsia="es-ES_tradnl"/>
              </w:rPr>
            </w:pPr>
            <w:r>
              <w:rPr>
                <w:rFonts w:ascii="Arial Black" w:hAnsi="Arial Black"/>
                <w:noProof/>
                <w:sz w:val="48"/>
                <w:szCs w:val="32"/>
                <w:lang w:val="es-ES_tradnl" w:eastAsia="es-ES_tradnl"/>
              </w:rPr>
              <w:t>NOTA DE PRENSA</w:t>
            </w:r>
          </w:p>
        </w:tc>
        <w:tc>
          <w:tcPr>
            <w:tcW w:w="644" w:type="dxa"/>
            <w:shd w:val="clear" w:color="auto" w:fill="auto"/>
          </w:tcPr>
          <w:p w:rsidR="00C55F73" w:rsidRDefault="00C55F73">
            <w:pPr>
              <w:ind w:left="258" w:right="258"/>
              <w:jc w:val="both"/>
              <w:rPr>
                <w:rFonts w:ascii="Calibri" w:hAnsi="Calibri" w:cs="Calibri"/>
                <w:b/>
                <w:sz w:val="27"/>
                <w:szCs w:val="27"/>
              </w:rPr>
            </w:pPr>
          </w:p>
          <w:p w:rsidR="00C55F73" w:rsidRDefault="00C55F73" w:rsidP="00C55F73">
            <w:pPr>
              <w:ind w:left="258" w:right="25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65" w:type="dxa"/>
            <w:gridSpan w:val="2"/>
          </w:tcPr>
          <w:p w:rsidR="00C55F73" w:rsidRDefault="00C55F73">
            <w:pPr>
              <w:ind w:left="258" w:right="258"/>
              <w:jc w:val="both"/>
              <w:rPr>
                <w:rFonts w:ascii="Calibri" w:hAnsi="Calibri" w:cs="Calibri"/>
                <w:b/>
                <w:sz w:val="27"/>
                <w:szCs w:val="27"/>
              </w:rPr>
            </w:pPr>
          </w:p>
          <w:p w:rsidR="00A07604" w:rsidRPr="007B47C3" w:rsidRDefault="00A07604" w:rsidP="00653F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B47C3">
              <w:rPr>
                <w:rFonts w:ascii="Calibri" w:hAnsi="Calibri" w:cs="Calibri"/>
                <w:b/>
                <w:bCs/>
                <w:color w:val="000000"/>
              </w:rPr>
              <w:t>Catorce Centros de Desarrollo Rural impartirán,</w:t>
            </w:r>
            <w:r w:rsidR="00653F96" w:rsidRPr="007B47C3">
              <w:rPr>
                <w:rFonts w:ascii="Calibri" w:hAnsi="Calibri" w:cs="Calibri"/>
                <w:b/>
                <w:bCs/>
                <w:color w:val="000000"/>
              </w:rPr>
              <w:t xml:space="preserve"> desde </w:t>
            </w:r>
            <w:r w:rsidR="00EE507F">
              <w:rPr>
                <w:rFonts w:ascii="Calibri" w:hAnsi="Calibri" w:cs="Calibri"/>
                <w:b/>
                <w:bCs/>
                <w:color w:val="000000"/>
              </w:rPr>
              <w:t>septiembre,</w:t>
            </w:r>
          </w:p>
          <w:p w:rsidR="00A07604" w:rsidRPr="007B47C3" w:rsidRDefault="00A07604" w:rsidP="00653F96">
            <w:pPr>
              <w:ind w:right="258"/>
              <w:jc w:val="center"/>
              <w:rPr>
                <w:rFonts w:ascii="Calibri" w:hAnsi="Calibri" w:cs="Calibri"/>
                <w:b/>
              </w:rPr>
            </w:pPr>
            <w:r w:rsidRPr="007B47C3">
              <w:rPr>
                <w:rFonts w:ascii="Calibri" w:hAnsi="Calibri" w:cs="Calibri"/>
                <w:b/>
                <w:bCs/>
                <w:color w:val="000000"/>
              </w:rPr>
              <w:t>diferentes materias dirigidas a profesionales del entorno rural</w:t>
            </w:r>
            <w:r w:rsidR="00653F96" w:rsidRPr="007B47C3">
              <w:rPr>
                <w:rFonts w:ascii="Calibri" w:hAnsi="Calibri" w:cs="Calibri"/>
                <w:b/>
                <w:bCs/>
                <w:color w:val="000000"/>
              </w:rPr>
              <w:t>, en seis comunidades autónomas</w:t>
            </w:r>
          </w:p>
          <w:p w:rsidR="00C55F73" w:rsidRDefault="00C55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5168" w:rsidRPr="001B447E" w:rsidTr="004B1444">
        <w:trPr>
          <w:trHeight w:val="1366"/>
          <w:jc w:val="center"/>
        </w:trPr>
        <w:tc>
          <w:tcPr>
            <w:tcW w:w="999" w:type="dxa"/>
            <w:vMerge/>
            <w:shd w:val="clear" w:color="auto" w:fill="006600"/>
          </w:tcPr>
          <w:p w:rsidR="00EF5168" w:rsidRPr="001B447E" w:rsidRDefault="00EF5168" w:rsidP="001B447E">
            <w:pPr>
              <w:jc w:val="center"/>
              <w:rPr>
                <w:b/>
                <w:noProof/>
                <w:sz w:val="22"/>
                <w:szCs w:val="22"/>
                <w:lang w:eastAsia="es-ES_tradnl"/>
              </w:rPr>
            </w:pPr>
          </w:p>
        </w:tc>
        <w:tc>
          <w:tcPr>
            <w:tcW w:w="644" w:type="dxa"/>
            <w:shd w:val="clear" w:color="auto" w:fill="auto"/>
          </w:tcPr>
          <w:p w:rsidR="00EF5168" w:rsidRPr="001B447E" w:rsidRDefault="00EF5168" w:rsidP="007B47C3">
            <w:pPr>
              <w:jc w:val="both"/>
              <w:rPr>
                <w:b/>
                <w:noProof/>
                <w:sz w:val="22"/>
                <w:szCs w:val="22"/>
                <w:lang w:eastAsia="es-ES_tradnl"/>
              </w:rPr>
            </w:pPr>
          </w:p>
        </w:tc>
        <w:tc>
          <w:tcPr>
            <w:tcW w:w="9065" w:type="dxa"/>
            <w:gridSpan w:val="2"/>
          </w:tcPr>
          <w:p w:rsidR="00EF5168" w:rsidRPr="007B47C3" w:rsidRDefault="003517D1" w:rsidP="007B47C3">
            <w:pPr>
              <w:jc w:val="both"/>
              <w:rPr>
                <w:rFonts w:ascii="Calibri" w:hAnsi="Calibri" w:cs="Calibri"/>
              </w:rPr>
            </w:pPr>
            <w:r w:rsidRPr="007B47C3">
              <w:rPr>
                <w:rFonts w:ascii="Calibri" w:hAnsi="Calibri" w:cs="Calibri"/>
              </w:rPr>
              <w:t>Valladolid</w:t>
            </w:r>
            <w:r w:rsidR="009967B9" w:rsidRPr="007B47C3">
              <w:rPr>
                <w:rFonts w:ascii="Calibri" w:hAnsi="Calibri" w:cs="Calibri"/>
              </w:rPr>
              <w:t>,</w:t>
            </w:r>
            <w:r w:rsidR="00CC4088" w:rsidRPr="007B47C3">
              <w:rPr>
                <w:rFonts w:ascii="Calibri" w:hAnsi="Calibri" w:cs="Calibri"/>
              </w:rPr>
              <w:t xml:space="preserve"> </w:t>
            </w:r>
            <w:r w:rsidR="00A07604" w:rsidRPr="007B47C3">
              <w:rPr>
                <w:rFonts w:ascii="Calibri" w:hAnsi="Calibri" w:cs="Calibri"/>
              </w:rPr>
              <w:t>30</w:t>
            </w:r>
            <w:r w:rsidR="00021418" w:rsidRPr="007B47C3">
              <w:rPr>
                <w:rFonts w:ascii="Calibri" w:hAnsi="Calibri" w:cs="Calibri"/>
              </w:rPr>
              <w:t xml:space="preserve"> de </w:t>
            </w:r>
            <w:r w:rsidR="00C55F73" w:rsidRPr="007B47C3">
              <w:rPr>
                <w:rFonts w:ascii="Calibri" w:hAnsi="Calibri" w:cs="Calibri"/>
              </w:rPr>
              <w:t>ju</w:t>
            </w:r>
            <w:r w:rsidR="00A07604" w:rsidRPr="007B47C3">
              <w:rPr>
                <w:rFonts w:ascii="Calibri" w:hAnsi="Calibri" w:cs="Calibri"/>
              </w:rPr>
              <w:t>l</w:t>
            </w:r>
            <w:r w:rsidR="00C55F73" w:rsidRPr="007B47C3">
              <w:rPr>
                <w:rFonts w:ascii="Calibri" w:hAnsi="Calibri" w:cs="Calibri"/>
              </w:rPr>
              <w:t>io</w:t>
            </w:r>
            <w:r w:rsidR="00021418" w:rsidRPr="007B47C3">
              <w:rPr>
                <w:rFonts w:ascii="Calibri" w:hAnsi="Calibri" w:cs="Calibri"/>
              </w:rPr>
              <w:t xml:space="preserve"> 2015</w:t>
            </w:r>
          </w:p>
          <w:p w:rsidR="00C10C42" w:rsidRPr="007B47C3" w:rsidRDefault="00C10C42" w:rsidP="007B47C3">
            <w:pPr>
              <w:jc w:val="both"/>
              <w:rPr>
                <w:rFonts w:ascii="Calibri" w:hAnsi="Calibri" w:cs="Calibri"/>
              </w:rPr>
            </w:pP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Calibri" w:hAnsi="Calibri" w:cs="Calibri"/>
                <w:color w:val="000000"/>
              </w:rPr>
              <w:t xml:space="preserve">La Confederación de Centros de Desarrollo Rural- Coceder, </w:t>
            </w:r>
            <w:r w:rsidR="00653F96" w:rsidRPr="007B47C3">
              <w:rPr>
                <w:rFonts w:ascii="Calibri" w:hAnsi="Calibri" w:cs="Calibri"/>
                <w:color w:val="000000"/>
              </w:rPr>
              <w:t>pone en marcha, desde el mes de septiembre</w:t>
            </w:r>
            <w:r w:rsidRPr="007B47C3">
              <w:rPr>
                <w:rFonts w:ascii="Calibri" w:hAnsi="Calibri" w:cs="Calibri"/>
                <w:color w:val="000000"/>
              </w:rPr>
              <w:t>, un total de dieciséis cursos formativos para profesionales del medio rural, tanto ocupados</w:t>
            </w:r>
            <w:r w:rsidR="00653F96" w:rsidRPr="007B47C3">
              <w:rPr>
                <w:rFonts w:ascii="Calibri" w:hAnsi="Calibri" w:cs="Calibri"/>
                <w:color w:val="000000"/>
              </w:rPr>
              <w:t xml:space="preserve"> </w:t>
            </w:r>
            <w:r w:rsidRPr="007B47C3">
              <w:rPr>
                <w:rFonts w:ascii="Calibri" w:hAnsi="Calibri" w:cs="Calibri"/>
                <w:color w:val="000000"/>
              </w:rPr>
              <w:t xml:space="preserve">como no ocupados, enmarcados dentro del Programa Operativo </w:t>
            </w:r>
            <w:proofErr w:type="spellStart"/>
            <w:r w:rsidRPr="007B47C3">
              <w:rPr>
                <w:rFonts w:ascii="Calibri" w:hAnsi="Calibri" w:cs="Calibri"/>
                <w:color w:val="000000"/>
              </w:rPr>
              <w:t>Plurirregional</w:t>
            </w:r>
            <w:proofErr w:type="spellEnd"/>
            <w:r w:rsidRPr="007B47C3">
              <w:rPr>
                <w:rFonts w:ascii="Calibri" w:hAnsi="Calibri" w:cs="Calibri"/>
                <w:color w:val="000000"/>
              </w:rPr>
              <w:t xml:space="preserve"> del Ministerio de</w:t>
            </w:r>
            <w:r w:rsidR="00653F96" w:rsidRPr="007B47C3">
              <w:rPr>
                <w:rFonts w:ascii="Calibri" w:hAnsi="Calibri" w:cs="Calibri"/>
                <w:color w:val="000000"/>
              </w:rPr>
              <w:t xml:space="preserve"> </w:t>
            </w:r>
            <w:r w:rsidRPr="007B47C3">
              <w:rPr>
                <w:rFonts w:ascii="Calibri" w:hAnsi="Calibri" w:cs="Calibri"/>
                <w:color w:val="000000"/>
              </w:rPr>
              <w:t>Agricultura, Alimentación y Medio Ambiente y subvencionad</w:t>
            </w:r>
            <w:r w:rsidR="00653F96" w:rsidRPr="007B47C3">
              <w:rPr>
                <w:rFonts w:ascii="Calibri" w:hAnsi="Calibri" w:cs="Calibri"/>
                <w:color w:val="000000"/>
              </w:rPr>
              <w:t>o, tanto por este Ministerio como por</w:t>
            </w:r>
            <w:r w:rsidRPr="007B47C3">
              <w:rPr>
                <w:rFonts w:ascii="Calibri" w:hAnsi="Calibri" w:cs="Calibri"/>
                <w:color w:val="000000"/>
              </w:rPr>
              <w:t xml:space="preserve"> el Fondo Social</w:t>
            </w:r>
            <w:r w:rsidR="00653F96" w:rsidRPr="007B47C3">
              <w:rPr>
                <w:rFonts w:ascii="Calibri" w:hAnsi="Calibri" w:cs="Calibri"/>
                <w:color w:val="000000"/>
              </w:rPr>
              <w:t xml:space="preserve"> </w:t>
            </w:r>
            <w:r w:rsidR="00EE507F">
              <w:rPr>
                <w:rFonts w:ascii="Calibri" w:hAnsi="Calibri" w:cs="Calibri"/>
                <w:color w:val="000000"/>
              </w:rPr>
              <w:t>Europeo, para un total de 226 personas entre ocupadas y no ocupadas.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Calibri" w:hAnsi="Calibri" w:cs="Calibri"/>
                <w:color w:val="000000"/>
              </w:rPr>
              <w:t>Catorce Centros de Des</w:t>
            </w:r>
            <w:r w:rsidR="00653F96" w:rsidRPr="007B47C3">
              <w:rPr>
                <w:rFonts w:ascii="Calibri" w:hAnsi="Calibri" w:cs="Calibri"/>
                <w:color w:val="000000"/>
              </w:rPr>
              <w:t>arrollo Rural (</w:t>
            </w:r>
            <w:proofErr w:type="spellStart"/>
            <w:r w:rsidR="00653F96" w:rsidRPr="007B47C3">
              <w:rPr>
                <w:rFonts w:ascii="Calibri" w:hAnsi="Calibri" w:cs="Calibri"/>
                <w:color w:val="000000"/>
              </w:rPr>
              <w:t>CDR’s</w:t>
            </w:r>
            <w:proofErr w:type="spellEnd"/>
            <w:r w:rsidR="00653F96" w:rsidRPr="007B47C3">
              <w:rPr>
                <w:rFonts w:ascii="Calibri" w:hAnsi="Calibri" w:cs="Calibri"/>
                <w:color w:val="000000"/>
              </w:rPr>
              <w:t>) de COCEDER</w:t>
            </w:r>
            <w:r w:rsidRPr="007B47C3">
              <w:rPr>
                <w:rFonts w:ascii="Calibri" w:hAnsi="Calibri" w:cs="Calibri"/>
                <w:color w:val="000000"/>
              </w:rPr>
              <w:t>, de seis comunidades autónomas</w:t>
            </w:r>
            <w:r w:rsidR="00653553" w:rsidRPr="007B47C3">
              <w:rPr>
                <w:rFonts w:ascii="Calibri" w:hAnsi="Calibri" w:cs="Calibri"/>
                <w:color w:val="000000"/>
              </w:rPr>
              <w:t xml:space="preserve"> </w:t>
            </w:r>
            <w:r w:rsidRPr="007B47C3">
              <w:rPr>
                <w:rFonts w:ascii="Calibri" w:hAnsi="Calibri" w:cs="Calibri"/>
                <w:color w:val="000000"/>
              </w:rPr>
              <w:t>diferentes (</w:t>
            </w:r>
            <w:r w:rsidR="00653F96" w:rsidRPr="007B47C3">
              <w:rPr>
                <w:rFonts w:ascii="Calibri" w:hAnsi="Calibri" w:cs="Calibri"/>
                <w:color w:val="000000"/>
              </w:rPr>
              <w:t>Andalucía,</w:t>
            </w:r>
            <w:r w:rsidRPr="007B47C3">
              <w:rPr>
                <w:rFonts w:ascii="Calibri" w:hAnsi="Calibri" w:cs="Calibri"/>
                <w:color w:val="000000"/>
              </w:rPr>
              <w:t xml:space="preserve"> Asturias, Castilla y León, Extremadura, Galicia y Comunidad Valenciana)</w:t>
            </w:r>
          </w:p>
          <w:p w:rsidR="00A07604" w:rsidRDefault="00653553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B47C3">
              <w:rPr>
                <w:rFonts w:ascii="Calibri" w:hAnsi="Calibri" w:cs="Calibri"/>
                <w:color w:val="000000"/>
              </w:rPr>
              <w:t>impartirán</w:t>
            </w:r>
            <w:proofErr w:type="gramEnd"/>
            <w:r w:rsidRPr="007B47C3">
              <w:rPr>
                <w:rFonts w:ascii="Calibri" w:hAnsi="Calibri" w:cs="Calibri"/>
                <w:color w:val="000000"/>
              </w:rPr>
              <w:t xml:space="preserve"> dicha formación entre</w:t>
            </w:r>
            <w:r w:rsidR="007B47C3" w:rsidRPr="007B47C3">
              <w:rPr>
                <w:rFonts w:ascii="Calibri" w:hAnsi="Calibri" w:cs="Calibri"/>
                <w:color w:val="000000"/>
              </w:rPr>
              <w:t xml:space="preserve"> los meses de</w:t>
            </w:r>
            <w:r w:rsidRPr="007B47C3">
              <w:rPr>
                <w:rFonts w:ascii="Calibri" w:hAnsi="Calibri" w:cs="Calibri"/>
                <w:color w:val="000000"/>
              </w:rPr>
              <w:t xml:space="preserve"> septiembre y noviembre.</w:t>
            </w:r>
          </w:p>
          <w:p w:rsidR="00A07604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B47C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OCUPADOS</w:t>
            </w:r>
          </w:p>
          <w:p w:rsidR="00A07604" w:rsidRDefault="00A07604" w:rsidP="007B47C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="00653553" w:rsidRPr="007B47C3">
              <w:rPr>
                <w:rFonts w:ascii="Calibri" w:hAnsi="Calibri" w:cs="Calibri"/>
                <w:color w:val="000000"/>
              </w:rPr>
              <w:t xml:space="preserve">Aplicación de </w:t>
            </w:r>
            <w:proofErr w:type="spellStart"/>
            <w:r w:rsidR="00653553" w:rsidRPr="007B47C3">
              <w:rPr>
                <w:rFonts w:ascii="Calibri" w:hAnsi="Calibri" w:cs="Calibri"/>
                <w:color w:val="000000"/>
              </w:rPr>
              <w:t>biocidas</w:t>
            </w:r>
            <w:proofErr w:type="spellEnd"/>
            <w:r w:rsidR="00653553" w:rsidRPr="007B47C3">
              <w:rPr>
                <w:rFonts w:ascii="Calibri" w:hAnsi="Calibri" w:cs="Calibri"/>
                <w:color w:val="000000"/>
              </w:rPr>
              <w:t xml:space="preserve"> para la higiene veterinaria </w:t>
            </w:r>
            <w:r w:rsidRPr="007B47C3">
              <w:rPr>
                <w:rFonts w:ascii="Calibri" w:hAnsi="Calibri" w:cs="Calibri"/>
                <w:color w:val="000000"/>
              </w:rPr>
              <w:t xml:space="preserve">(CDR </w:t>
            </w:r>
            <w:r w:rsidR="00653553" w:rsidRPr="007B47C3">
              <w:rPr>
                <w:rFonts w:ascii="Calibri" w:hAnsi="Calibri" w:cs="Calibri"/>
                <w:color w:val="000000"/>
              </w:rPr>
              <w:t>Montaña y Desarrollo / Andalucía</w:t>
            </w:r>
            <w:r w:rsidRPr="007B47C3">
              <w:rPr>
                <w:rFonts w:ascii="Calibri" w:hAnsi="Calibri" w:cs="Calibri"/>
                <w:color w:val="000000"/>
              </w:rPr>
              <w:t>)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="00653553" w:rsidRPr="007B47C3">
              <w:rPr>
                <w:rFonts w:ascii="Calibri" w:hAnsi="Calibri" w:cs="Calibri"/>
                <w:color w:val="000000"/>
              </w:rPr>
              <w:t xml:space="preserve">Manipulación de productos fitosanitarios: nivel </w:t>
            </w:r>
            <w:proofErr w:type="spellStart"/>
            <w:r w:rsidR="00653553" w:rsidRPr="007B47C3">
              <w:rPr>
                <w:rFonts w:ascii="Calibri" w:hAnsi="Calibri" w:cs="Calibri"/>
                <w:color w:val="000000"/>
              </w:rPr>
              <w:t>basico</w:t>
            </w:r>
            <w:proofErr w:type="spellEnd"/>
            <w:r w:rsidR="00653553" w:rsidRPr="007B47C3">
              <w:rPr>
                <w:rFonts w:ascii="Calibri" w:hAnsi="Calibri" w:cs="Calibri"/>
                <w:color w:val="000000"/>
              </w:rPr>
              <w:t xml:space="preserve"> </w:t>
            </w:r>
            <w:r w:rsidRPr="007B47C3">
              <w:rPr>
                <w:rFonts w:ascii="Calibri" w:hAnsi="Calibri" w:cs="Calibri"/>
                <w:color w:val="000000"/>
              </w:rPr>
              <w:t xml:space="preserve">(CDR </w:t>
            </w:r>
            <w:r w:rsidR="00653553" w:rsidRPr="007B47C3">
              <w:rPr>
                <w:rFonts w:ascii="Calibri" w:hAnsi="Calibri" w:cs="Calibri"/>
                <w:color w:val="000000"/>
              </w:rPr>
              <w:t xml:space="preserve">El Prial </w:t>
            </w:r>
            <w:r w:rsidRPr="007B47C3">
              <w:rPr>
                <w:rFonts w:ascii="Calibri" w:hAnsi="Calibri" w:cs="Calibri"/>
                <w:color w:val="000000"/>
              </w:rPr>
              <w:t>/Asturias)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="00653553" w:rsidRPr="007B47C3">
              <w:rPr>
                <w:rFonts w:ascii="Calibri" w:hAnsi="Calibri" w:cs="Calibri"/>
                <w:color w:val="000000"/>
              </w:rPr>
              <w:t xml:space="preserve">Producción agroecológica </w:t>
            </w:r>
            <w:r w:rsidRPr="007B47C3">
              <w:rPr>
                <w:rFonts w:ascii="Calibri" w:hAnsi="Calibri" w:cs="Calibri"/>
                <w:color w:val="000000"/>
              </w:rPr>
              <w:t xml:space="preserve">(CDR </w:t>
            </w:r>
            <w:r w:rsidR="00653553" w:rsidRPr="007B47C3">
              <w:rPr>
                <w:rFonts w:ascii="Calibri" w:hAnsi="Calibri" w:cs="Calibri"/>
                <w:color w:val="000000"/>
              </w:rPr>
              <w:t xml:space="preserve">Fundación Edes </w:t>
            </w:r>
            <w:r w:rsidRPr="007B47C3">
              <w:rPr>
                <w:rFonts w:ascii="Calibri" w:hAnsi="Calibri" w:cs="Calibri"/>
                <w:color w:val="000000"/>
              </w:rPr>
              <w:t xml:space="preserve">/ </w:t>
            </w:r>
            <w:r w:rsidR="00653553" w:rsidRPr="007B47C3">
              <w:rPr>
                <w:rFonts w:ascii="Calibri" w:hAnsi="Calibri" w:cs="Calibri"/>
                <w:color w:val="000000"/>
              </w:rPr>
              <w:t>Asturias)</w:t>
            </w:r>
            <w:r w:rsidRPr="007B47C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="00653553" w:rsidRPr="007B47C3">
              <w:rPr>
                <w:rFonts w:ascii="Calibri" w:hAnsi="Calibri" w:cs="Calibri"/>
                <w:color w:val="000000"/>
              </w:rPr>
              <w:t xml:space="preserve">Gestión informatizada pequeñas unidades productivas </w:t>
            </w:r>
            <w:r w:rsidRPr="007B47C3">
              <w:rPr>
                <w:rFonts w:ascii="Calibri" w:hAnsi="Calibri" w:cs="Calibri"/>
                <w:color w:val="000000"/>
              </w:rPr>
              <w:t>(</w:t>
            </w:r>
            <w:r w:rsidR="00653553" w:rsidRPr="007B47C3">
              <w:rPr>
                <w:rFonts w:ascii="Calibri" w:hAnsi="Calibri" w:cs="Calibri"/>
                <w:color w:val="000000"/>
              </w:rPr>
              <w:t xml:space="preserve">CDR Almanzor </w:t>
            </w:r>
            <w:r w:rsidRPr="007B47C3">
              <w:rPr>
                <w:rFonts w:ascii="Calibri" w:hAnsi="Calibri" w:cs="Calibri"/>
                <w:color w:val="000000"/>
              </w:rPr>
              <w:t xml:space="preserve">/ </w:t>
            </w:r>
            <w:r w:rsidR="00653553" w:rsidRPr="007B47C3">
              <w:rPr>
                <w:rFonts w:ascii="Calibri" w:hAnsi="Calibri" w:cs="Calibri"/>
                <w:color w:val="000000"/>
              </w:rPr>
              <w:t>Ávila</w:t>
            </w:r>
            <w:r w:rsidRPr="007B47C3">
              <w:rPr>
                <w:rFonts w:ascii="Calibri" w:hAnsi="Calibri" w:cs="Calibri"/>
                <w:color w:val="000000"/>
              </w:rPr>
              <w:t xml:space="preserve"> ) 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="00653553" w:rsidRPr="007B47C3">
              <w:rPr>
                <w:rFonts w:ascii="Calibri" w:hAnsi="Calibri" w:cs="Calibri"/>
                <w:color w:val="000000"/>
              </w:rPr>
              <w:t>Innovación de la Oferta Gastronómica en la comarca de Carrión de los Condes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Calibri" w:hAnsi="Calibri" w:cs="Calibri"/>
                <w:color w:val="000000"/>
              </w:rPr>
              <w:t>(CDR Carrión de los Condes /Palencia)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Pr="007B47C3">
              <w:rPr>
                <w:rFonts w:ascii="Calibri" w:hAnsi="Calibri" w:cs="Calibri"/>
                <w:color w:val="000000"/>
              </w:rPr>
              <w:t xml:space="preserve">Curso de restauración y recuperación de útiles, aperos y enseres tradicionales (CDR El 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Calibri" w:hAnsi="Calibri" w:cs="Calibri"/>
                <w:color w:val="000000"/>
              </w:rPr>
              <w:t xml:space="preserve">Sequillo/ Valladolid) 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="00653553" w:rsidRPr="007B47C3">
              <w:rPr>
                <w:rFonts w:ascii="Calibri" w:hAnsi="Calibri" w:cs="Calibri"/>
                <w:color w:val="000000"/>
              </w:rPr>
              <w:t xml:space="preserve">Capacitación de manipulador de plaguicidas de uso fitosanitario: nivel básico </w:t>
            </w:r>
            <w:r w:rsidRPr="007B47C3">
              <w:rPr>
                <w:rFonts w:ascii="Calibri" w:hAnsi="Calibri" w:cs="Calibri"/>
                <w:color w:val="000000"/>
              </w:rPr>
              <w:t xml:space="preserve">(CDR </w:t>
            </w:r>
            <w:r w:rsidR="00653553" w:rsidRPr="007B47C3">
              <w:rPr>
                <w:rFonts w:ascii="Calibri" w:hAnsi="Calibri" w:cs="Calibri"/>
                <w:color w:val="000000"/>
              </w:rPr>
              <w:t xml:space="preserve">Valdecea </w:t>
            </w:r>
            <w:r w:rsidRPr="007B47C3">
              <w:rPr>
                <w:rFonts w:ascii="Calibri" w:hAnsi="Calibri" w:cs="Calibri"/>
                <w:color w:val="000000"/>
              </w:rPr>
              <w:t xml:space="preserve">/ </w:t>
            </w:r>
            <w:r w:rsidR="007B47C3" w:rsidRPr="007B47C3">
              <w:rPr>
                <w:rFonts w:ascii="Calibri" w:hAnsi="Calibri" w:cs="Calibri"/>
                <w:color w:val="000000"/>
              </w:rPr>
              <w:t>Valladolid</w:t>
            </w:r>
            <w:r w:rsidRPr="007B47C3">
              <w:rPr>
                <w:rFonts w:ascii="Calibri" w:hAnsi="Calibri" w:cs="Calibri"/>
                <w:color w:val="000000"/>
              </w:rPr>
              <w:t>)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="007B47C3" w:rsidRPr="007B47C3">
              <w:rPr>
                <w:rFonts w:ascii="Calibri" w:hAnsi="Calibri" w:cs="Calibri"/>
                <w:color w:val="000000"/>
              </w:rPr>
              <w:t xml:space="preserve">Envejecimiento Activo </w:t>
            </w:r>
            <w:r w:rsidRPr="007B47C3">
              <w:rPr>
                <w:rFonts w:ascii="Calibri" w:hAnsi="Calibri" w:cs="Calibri"/>
                <w:color w:val="000000"/>
              </w:rPr>
              <w:t>(</w:t>
            </w:r>
            <w:r w:rsidR="007B47C3" w:rsidRPr="007B47C3">
              <w:rPr>
                <w:rFonts w:ascii="Calibri" w:hAnsi="Calibri" w:cs="Calibri"/>
                <w:color w:val="000000"/>
              </w:rPr>
              <w:t>COCEDER</w:t>
            </w:r>
            <w:r w:rsidRPr="007B47C3">
              <w:rPr>
                <w:rFonts w:ascii="Calibri" w:hAnsi="Calibri" w:cs="Calibri"/>
                <w:color w:val="000000"/>
              </w:rPr>
              <w:t xml:space="preserve"> / </w:t>
            </w:r>
            <w:r w:rsidR="007B47C3" w:rsidRPr="007B47C3">
              <w:rPr>
                <w:rFonts w:ascii="Calibri" w:hAnsi="Calibri" w:cs="Calibri"/>
                <w:color w:val="000000"/>
              </w:rPr>
              <w:t>León</w:t>
            </w:r>
            <w:r w:rsidRPr="007B47C3">
              <w:rPr>
                <w:rFonts w:ascii="Calibri" w:hAnsi="Calibri" w:cs="Calibri"/>
                <w:color w:val="000000"/>
              </w:rPr>
              <w:t>)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="007B47C3" w:rsidRPr="007B47C3">
              <w:rPr>
                <w:rFonts w:ascii="Calibri" w:hAnsi="Calibri" w:cs="Calibri"/>
                <w:color w:val="000000"/>
              </w:rPr>
              <w:t xml:space="preserve">Deterioro Cognitivo y Demencias </w:t>
            </w:r>
            <w:r w:rsidRPr="007B47C3">
              <w:rPr>
                <w:rFonts w:ascii="Calibri" w:hAnsi="Calibri" w:cs="Calibri"/>
                <w:color w:val="000000"/>
              </w:rPr>
              <w:t xml:space="preserve">(CDR </w:t>
            </w:r>
            <w:r w:rsidR="007B47C3" w:rsidRPr="007B47C3">
              <w:rPr>
                <w:rFonts w:ascii="Calibri" w:hAnsi="Calibri" w:cs="Calibri"/>
                <w:color w:val="000000"/>
              </w:rPr>
              <w:t>Cerujovi</w:t>
            </w:r>
            <w:r w:rsidRPr="007B47C3">
              <w:rPr>
                <w:rFonts w:ascii="Calibri" w:hAnsi="Calibri" w:cs="Calibri"/>
                <w:color w:val="000000"/>
              </w:rPr>
              <w:t xml:space="preserve"> / </w:t>
            </w:r>
            <w:r w:rsidR="007B47C3" w:rsidRPr="007B47C3">
              <w:rPr>
                <w:rFonts w:ascii="Calibri" w:hAnsi="Calibri" w:cs="Calibri"/>
                <w:color w:val="000000"/>
              </w:rPr>
              <w:t>Extremadura</w:t>
            </w:r>
            <w:r w:rsidRPr="007B47C3">
              <w:rPr>
                <w:rFonts w:ascii="Calibri" w:hAnsi="Calibri" w:cs="Calibri"/>
                <w:color w:val="000000"/>
              </w:rPr>
              <w:t>)</w:t>
            </w:r>
          </w:p>
          <w:p w:rsidR="007B47C3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="007B47C3" w:rsidRPr="007B47C3">
              <w:rPr>
                <w:rFonts w:ascii="Calibri" w:hAnsi="Calibri" w:cs="Calibri"/>
                <w:color w:val="000000"/>
              </w:rPr>
              <w:t xml:space="preserve">El sector vitivinícola. Un sector en auge en la Comarca de </w:t>
            </w:r>
            <w:proofErr w:type="spellStart"/>
            <w:r w:rsidR="007B47C3" w:rsidRPr="007B47C3">
              <w:rPr>
                <w:rFonts w:ascii="Calibri" w:hAnsi="Calibri" w:cs="Calibri"/>
                <w:color w:val="000000"/>
              </w:rPr>
              <w:t>Verín</w:t>
            </w:r>
            <w:proofErr w:type="spellEnd"/>
            <w:r w:rsidR="007B47C3" w:rsidRPr="007B47C3">
              <w:rPr>
                <w:rFonts w:ascii="Calibri" w:hAnsi="Calibri" w:cs="Calibri"/>
                <w:color w:val="000000"/>
              </w:rPr>
              <w:t xml:space="preserve"> </w:t>
            </w:r>
            <w:r w:rsidRPr="007B47C3">
              <w:rPr>
                <w:rFonts w:ascii="Calibri" w:hAnsi="Calibri" w:cs="Calibri"/>
                <w:color w:val="000000"/>
              </w:rPr>
              <w:t xml:space="preserve">(CDR </w:t>
            </w:r>
            <w:r w:rsidR="007B47C3" w:rsidRPr="007B47C3">
              <w:rPr>
                <w:rFonts w:ascii="Calibri" w:hAnsi="Calibri" w:cs="Calibri"/>
                <w:color w:val="000000"/>
              </w:rPr>
              <w:t xml:space="preserve">Portas Abertas </w:t>
            </w:r>
            <w:r w:rsidRPr="007B47C3">
              <w:rPr>
                <w:rFonts w:ascii="Calibri" w:hAnsi="Calibri" w:cs="Calibri"/>
                <w:color w:val="000000"/>
              </w:rPr>
              <w:t xml:space="preserve">/ </w:t>
            </w:r>
            <w:r w:rsidR="007B47C3" w:rsidRPr="007B47C3">
              <w:rPr>
                <w:rFonts w:ascii="Calibri" w:hAnsi="Calibri" w:cs="Calibri"/>
                <w:color w:val="000000"/>
              </w:rPr>
              <w:t>Ourense</w:t>
            </w:r>
            <w:r w:rsidRPr="007B47C3">
              <w:rPr>
                <w:rFonts w:ascii="Calibri" w:hAnsi="Calibri" w:cs="Calibri"/>
                <w:color w:val="000000"/>
              </w:rPr>
              <w:t xml:space="preserve">) </w:t>
            </w:r>
          </w:p>
          <w:p w:rsidR="007B47C3" w:rsidRPr="007B47C3" w:rsidRDefault="007B47C3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Pr="007B47C3">
              <w:rPr>
                <w:rFonts w:ascii="Calibri" w:hAnsi="Calibri" w:cs="Calibri"/>
                <w:color w:val="000000"/>
              </w:rPr>
              <w:t xml:space="preserve">La Apicultura II: reproducción y multiplicación del </w:t>
            </w:r>
            <w:proofErr w:type="spellStart"/>
            <w:r w:rsidRPr="007B47C3">
              <w:rPr>
                <w:rFonts w:ascii="Calibri" w:hAnsi="Calibri" w:cs="Calibri"/>
                <w:color w:val="000000"/>
              </w:rPr>
              <w:t>apiario</w:t>
            </w:r>
            <w:proofErr w:type="spellEnd"/>
            <w:r w:rsidRPr="007B47C3">
              <w:rPr>
                <w:rFonts w:ascii="Calibri" w:hAnsi="Calibri" w:cs="Calibri"/>
                <w:color w:val="000000"/>
              </w:rPr>
              <w:t xml:space="preserve">. La Avispa </w:t>
            </w:r>
            <w:proofErr w:type="spellStart"/>
            <w:r w:rsidRPr="007B47C3">
              <w:rPr>
                <w:rFonts w:ascii="Calibri" w:hAnsi="Calibri" w:cs="Calibri"/>
                <w:color w:val="000000"/>
              </w:rPr>
              <w:t>Velutina</w:t>
            </w:r>
            <w:proofErr w:type="spellEnd"/>
            <w:r w:rsidRPr="007B47C3">
              <w:rPr>
                <w:rFonts w:ascii="Calibri" w:hAnsi="Calibri" w:cs="Calibri"/>
                <w:color w:val="000000"/>
              </w:rPr>
              <w:t xml:space="preserve"> (CDR O Viso / Ourense)  </w:t>
            </w:r>
          </w:p>
          <w:p w:rsidR="007B47C3" w:rsidRPr="007B47C3" w:rsidRDefault="007B47C3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Pr="007B47C3">
              <w:rPr>
                <w:rFonts w:ascii="Calibri" w:hAnsi="Calibri" w:cs="Calibri"/>
                <w:color w:val="000000"/>
              </w:rPr>
              <w:t xml:space="preserve">El cultivo del olivo: hacia un modelo sostenible (CDR Alt Maestrat / Castellón)  </w:t>
            </w:r>
          </w:p>
          <w:p w:rsidR="007B47C3" w:rsidRDefault="007B47C3" w:rsidP="007B47C3">
            <w:pPr>
              <w:autoSpaceDE w:val="0"/>
              <w:autoSpaceDN w:val="0"/>
              <w:adjustRightInd w:val="0"/>
              <w:jc w:val="both"/>
            </w:pP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B47C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NO OCUPADOS </w:t>
            </w:r>
          </w:p>
          <w:p w:rsidR="00A07604" w:rsidRDefault="00A07604" w:rsidP="007B47C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="007B47C3" w:rsidRPr="007B47C3">
              <w:rPr>
                <w:rFonts w:ascii="Calibri" w:hAnsi="Calibri" w:cs="Calibri"/>
                <w:color w:val="000000"/>
              </w:rPr>
              <w:t>Curso de h</w:t>
            </w:r>
            <w:r w:rsidRPr="007B47C3">
              <w:rPr>
                <w:rFonts w:ascii="Calibri" w:hAnsi="Calibri" w:cs="Calibri"/>
                <w:color w:val="000000"/>
              </w:rPr>
              <w:t>uerto ecológico</w:t>
            </w:r>
            <w:r w:rsidR="007B47C3" w:rsidRPr="007B47C3">
              <w:rPr>
                <w:rFonts w:ascii="Calibri" w:hAnsi="Calibri" w:cs="Calibri"/>
                <w:color w:val="000000"/>
              </w:rPr>
              <w:t xml:space="preserve"> familiar</w:t>
            </w:r>
            <w:r w:rsidRPr="007B47C3">
              <w:rPr>
                <w:rFonts w:ascii="Calibri" w:hAnsi="Calibri" w:cs="Calibri"/>
                <w:color w:val="000000"/>
              </w:rPr>
              <w:t xml:space="preserve"> (CDR El Villar/ León)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</w:t>
            </w:r>
            <w:r w:rsidRPr="007B47C3">
              <w:rPr>
                <w:rFonts w:ascii="Calibri" w:hAnsi="Calibri" w:cs="Calibri"/>
                <w:color w:val="000000"/>
              </w:rPr>
              <w:t xml:space="preserve">Curso de Iniciación a la informática e internet (CDR Carrión y </w:t>
            </w:r>
            <w:proofErr w:type="spellStart"/>
            <w:r w:rsidRPr="007B47C3">
              <w:rPr>
                <w:rFonts w:ascii="Calibri" w:hAnsi="Calibri" w:cs="Calibri"/>
                <w:color w:val="000000"/>
              </w:rPr>
              <w:t>Ucieza</w:t>
            </w:r>
            <w:proofErr w:type="spellEnd"/>
            <w:r w:rsidRPr="007B47C3">
              <w:rPr>
                <w:rFonts w:ascii="Calibri" w:hAnsi="Calibri" w:cs="Calibri"/>
                <w:color w:val="000000"/>
              </w:rPr>
              <w:t>/ Palencia)</w:t>
            </w:r>
          </w:p>
          <w:p w:rsidR="007B47C3" w:rsidRPr="007B47C3" w:rsidRDefault="007B47C3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Symbol" w:hAnsi="Symbol" w:cs="Symbol"/>
                <w:color w:val="000000"/>
              </w:rPr>
              <w:t></w:t>
            </w:r>
            <w:r w:rsidRPr="007B47C3">
              <w:rPr>
                <w:rFonts w:ascii="Arial" w:hAnsi="Arial" w:cs="Arial"/>
                <w:color w:val="000000"/>
              </w:rPr>
              <w:t xml:space="preserve"> Curso de i</w:t>
            </w:r>
            <w:r w:rsidRPr="007B47C3">
              <w:rPr>
                <w:rFonts w:ascii="Calibri" w:hAnsi="Calibri" w:cs="Calibri"/>
                <w:color w:val="000000"/>
              </w:rPr>
              <w:t xml:space="preserve">nformática e internet aplicados al medio rural (CDR La </w:t>
            </w:r>
            <w:proofErr w:type="spellStart"/>
            <w:r w:rsidRPr="007B47C3">
              <w:rPr>
                <w:rFonts w:ascii="Calibri" w:hAnsi="Calibri" w:cs="Calibri"/>
                <w:color w:val="000000"/>
              </w:rPr>
              <w:t>Safor</w:t>
            </w:r>
            <w:proofErr w:type="spellEnd"/>
            <w:r w:rsidRPr="007B47C3">
              <w:rPr>
                <w:rFonts w:ascii="Calibri" w:hAnsi="Calibri" w:cs="Calibri"/>
                <w:color w:val="000000"/>
              </w:rPr>
              <w:t xml:space="preserve"> / Valencia)</w:t>
            </w:r>
          </w:p>
          <w:p w:rsidR="007B47C3" w:rsidRPr="007B47C3" w:rsidRDefault="007B47C3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Calibri" w:hAnsi="Calibri" w:cs="Calibri"/>
                <w:color w:val="000000"/>
              </w:rPr>
              <w:t xml:space="preserve">Todos los cursos contarán con una duración determinada de entre </w:t>
            </w:r>
            <w:r w:rsidR="007B47C3" w:rsidRPr="007B47C3">
              <w:rPr>
                <w:rFonts w:ascii="Calibri" w:hAnsi="Calibri" w:cs="Calibri"/>
                <w:color w:val="000000"/>
              </w:rPr>
              <w:t>10</w:t>
            </w:r>
            <w:r w:rsidRPr="007B47C3">
              <w:rPr>
                <w:rFonts w:ascii="Calibri" w:hAnsi="Calibri" w:cs="Calibri"/>
                <w:color w:val="000000"/>
              </w:rPr>
              <w:t xml:space="preserve"> y </w:t>
            </w:r>
            <w:r w:rsidR="007B47C3" w:rsidRPr="007B47C3">
              <w:rPr>
                <w:rFonts w:ascii="Calibri" w:hAnsi="Calibri" w:cs="Calibri"/>
                <w:color w:val="000000"/>
              </w:rPr>
              <w:t>30</w:t>
            </w:r>
            <w:r w:rsidRPr="007B47C3">
              <w:rPr>
                <w:rFonts w:ascii="Calibri" w:hAnsi="Calibri" w:cs="Calibri"/>
                <w:color w:val="000000"/>
              </w:rPr>
              <w:t xml:space="preserve"> horas y se impartirán por</w:t>
            </w:r>
            <w:r w:rsidR="007B47C3" w:rsidRPr="007B47C3">
              <w:rPr>
                <w:rFonts w:ascii="Calibri" w:hAnsi="Calibri" w:cs="Calibri"/>
                <w:color w:val="000000"/>
              </w:rPr>
              <w:t xml:space="preserve"> </w:t>
            </w:r>
            <w:r w:rsidRPr="007B47C3">
              <w:rPr>
                <w:rFonts w:ascii="Calibri" w:hAnsi="Calibri" w:cs="Calibri"/>
                <w:color w:val="000000"/>
              </w:rPr>
              <w:t>profesional</w:t>
            </w:r>
            <w:r w:rsidR="007B47C3" w:rsidRPr="007B47C3">
              <w:rPr>
                <w:rFonts w:ascii="Calibri" w:hAnsi="Calibri" w:cs="Calibri"/>
                <w:color w:val="000000"/>
              </w:rPr>
              <w:t>es contratados, tanto por COCEDER como por los CDR</w:t>
            </w:r>
            <w:r w:rsidRPr="007B47C3">
              <w:rPr>
                <w:rFonts w:ascii="Calibri" w:hAnsi="Calibri" w:cs="Calibri"/>
                <w:color w:val="000000"/>
              </w:rPr>
              <w:t>s, para así, poder fomentar de igual</w:t>
            </w:r>
            <w:r w:rsidR="007B47C3" w:rsidRPr="007B47C3">
              <w:rPr>
                <w:rFonts w:ascii="Calibri" w:hAnsi="Calibri" w:cs="Calibri"/>
                <w:color w:val="000000"/>
              </w:rPr>
              <w:t xml:space="preserve"> </w:t>
            </w:r>
            <w:r w:rsidRPr="007B47C3">
              <w:rPr>
                <w:rFonts w:ascii="Calibri" w:hAnsi="Calibri" w:cs="Calibri"/>
                <w:color w:val="000000"/>
              </w:rPr>
              <w:t>manera, el empleo de las zonas rurales en las que actúan los centros.</w:t>
            </w:r>
          </w:p>
          <w:p w:rsidR="00A07604" w:rsidRPr="007B47C3" w:rsidRDefault="00A07604" w:rsidP="007B47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50A23" w:rsidRPr="00387CDD" w:rsidRDefault="00A07604" w:rsidP="00387C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B47C3">
              <w:rPr>
                <w:rFonts w:ascii="Calibri" w:hAnsi="Calibri" w:cs="Calibri"/>
                <w:color w:val="000000"/>
              </w:rPr>
              <w:t>Para más información,</w:t>
            </w:r>
            <w:r w:rsidR="00727DB2">
              <w:rPr>
                <w:rFonts w:ascii="Calibri" w:hAnsi="Calibri" w:cs="Calibri"/>
                <w:color w:val="000000"/>
              </w:rPr>
              <w:t xml:space="preserve"> y para todas aquellas personas interesadas en inscribirse, </w:t>
            </w:r>
            <w:r w:rsidRPr="007B47C3">
              <w:rPr>
                <w:rFonts w:ascii="Calibri" w:hAnsi="Calibri" w:cs="Calibri"/>
                <w:color w:val="000000"/>
              </w:rPr>
              <w:t>p</w:t>
            </w:r>
            <w:r w:rsidR="00727DB2">
              <w:rPr>
                <w:rFonts w:ascii="Calibri" w:hAnsi="Calibri" w:cs="Calibri"/>
                <w:color w:val="000000"/>
              </w:rPr>
              <w:t>ueden</w:t>
            </w:r>
            <w:r w:rsidRPr="007B47C3">
              <w:rPr>
                <w:rFonts w:ascii="Calibri" w:hAnsi="Calibri" w:cs="Calibri"/>
                <w:color w:val="000000"/>
              </w:rPr>
              <w:t xml:space="preserve"> </w:t>
            </w:r>
            <w:r w:rsidR="00727DB2">
              <w:rPr>
                <w:rFonts w:ascii="Calibri" w:hAnsi="Calibri" w:cs="Calibri"/>
                <w:color w:val="000000"/>
              </w:rPr>
              <w:t>dirigirse ya a</w:t>
            </w:r>
            <w:bookmarkStart w:id="0" w:name="_GoBack"/>
            <w:bookmarkEnd w:id="0"/>
            <w:r w:rsidRPr="007B47C3">
              <w:rPr>
                <w:rFonts w:ascii="Calibri" w:hAnsi="Calibri" w:cs="Calibri"/>
                <w:color w:val="000000"/>
              </w:rPr>
              <w:t xml:space="preserve"> los centros impulsores, cuyos datos</w:t>
            </w:r>
            <w:r w:rsidR="00387CDD">
              <w:rPr>
                <w:rFonts w:ascii="Calibri" w:hAnsi="Calibri" w:cs="Calibri"/>
                <w:color w:val="000000"/>
              </w:rPr>
              <w:t xml:space="preserve"> </w:t>
            </w:r>
            <w:r w:rsidRPr="007B47C3">
              <w:rPr>
                <w:rFonts w:ascii="Calibri" w:hAnsi="Calibri" w:cs="Calibri"/>
                <w:color w:val="000000"/>
              </w:rPr>
              <w:t xml:space="preserve">encontraréis en </w:t>
            </w:r>
            <w:r w:rsidRPr="007B47C3">
              <w:rPr>
                <w:rFonts w:ascii="Calibri" w:hAnsi="Calibri" w:cs="Calibri"/>
                <w:color w:val="0000FF"/>
              </w:rPr>
              <w:t>www.coceder.org</w:t>
            </w:r>
            <w:r w:rsidRPr="007B47C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50A23" w:rsidRDefault="00D50A23" w:rsidP="007B47C3">
            <w:pPr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</w:p>
          <w:p w:rsidR="004678CA" w:rsidRDefault="0032699C" w:rsidP="007B47C3">
            <w:pPr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5D11E2"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COCEDER es una ONG de Acción Social de ámbito estatal declarada de utilidad pública que se fundó en 1991. </w:t>
            </w:r>
            <w:r w:rsidRPr="005D11E2">
              <w:rPr>
                <w:rFonts w:ascii="Calibri" w:hAnsi="Calibri"/>
                <w:color w:val="1F497D"/>
                <w:sz w:val="20"/>
                <w:szCs w:val="20"/>
              </w:rPr>
              <w:t xml:space="preserve">Está formada por </w:t>
            </w:r>
            <w:r w:rsidR="007D000D" w:rsidRPr="005D11E2">
              <w:rPr>
                <w:rFonts w:ascii="Calibri" w:hAnsi="Calibri"/>
                <w:b/>
                <w:color w:val="1F497D"/>
                <w:sz w:val="20"/>
                <w:szCs w:val="20"/>
              </w:rPr>
              <w:t>2</w:t>
            </w:r>
            <w:r w:rsidR="00FC6185" w:rsidRPr="005D11E2">
              <w:rPr>
                <w:rFonts w:ascii="Calibri" w:hAnsi="Calibri"/>
                <w:b/>
                <w:color w:val="1F497D"/>
                <w:sz w:val="20"/>
                <w:szCs w:val="20"/>
              </w:rPr>
              <w:t>3</w:t>
            </w:r>
            <w:r w:rsidRPr="005D11E2"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 entidades</w:t>
            </w:r>
            <w:r w:rsidRPr="005D11E2">
              <w:rPr>
                <w:rFonts w:ascii="Calibri" w:hAnsi="Calibri"/>
                <w:color w:val="1F497D"/>
                <w:sz w:val="20"/>
                <w:szCs w:val="20"/>
              </w:rPr>
              <w:t xml:space="preserve"> sin ánimo de lucro que funcionan de manera autónoma y solidaria en proyectos de acción integral para la transformación social y el dinamismo económico y cultural en diferentes comarcas españolas. Los ejes que vertebran su acción son la atención prioritaria de los sectores desfavorecidos, los valores de la convivencia intercultural y el desarrollo sostenible a favor de un medio rural activo y dinámico. La calidad de su trabajo viene avalada por una trayectoria de más de 40 años de acción y permanencia en diferentes zonas del país, así como por la concesión de la Certificación EFQM de Excelencia Europea a la Calidad en la Gestión. COCEDER también desarrolla desde 2008 diversos proyectos de Cooperación al Desarrollo en África y América Latina y forma parte activa de las principales organizaciones del Tercer S</w:t>
            </w:r>
            <w:r w:rsidR="00CF7A55" w:rsidRPr="005D11E2">
              <w:rPr>
                <w:rFonts w:ascii="Calibri" w:hAnsi="Calibri"/>
                <w:color w:val="1F497D"/>
                <w:sz w:val="20"/>
                <w:szCs w:val="20"/>
              </w:rPr>
              <w:t>ector como la Plataforma de ONG</w:t>
            </w:r>
            <w:r w:rsidRPr="005D11E2">
              <w:rPr>
                <w:rFonts w:ascii="Calibri" w:hAnsi="Calibri"/>
                <w:color w:val="1F497D"/>
                <w:sz w:val="20"/>
                <w:szCs w:val="20"/>
              </w:rPr>
              <w:t xml:space="preserve"> de Acción Social, POAS –donde es miembro de la Junta Directiva–, la Red EAPN España (Red Europea de Lucha contra la Pobreza) y la Red Rural Nacional del </w:t>
            </w:r>
          </w:p>
          <w:p w:rsidR="004678CA" w:rsidRDefault="0032699C" w:rsidP="007B47C3">
            <w:pPr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5D11E2">
              <w:rPr>
                <w:rFonts w:ascii="Calibri" w:hAnsi="Calibri"/>
                <w:color w:val="1F497D"/>
                <w:sz w:val="20"/>
                <w:szCs w:val="20"/>
              </w:rPr>
              <w:t>Ministerio de Agricultura</w:t>
            </w:r>
            <w:r w:rsidR="00D50A23">
              <w:rPr>
                <w:rFonts w:ascii="Calibri" w:hAnsi="Calibri"/>
                <w:color w:val="1F497D"/>
                <w:sz w:val="20"/>
                <w:szCs w:val="20"/>
              </w:rPr>
              <w:t>, Alimentación y Medio Ambiente.</w:t>
            </w:r>
          </w:p>
          <w:p w:rsidR="007D000D" w:rsidRPr="005D11E2" w:rsidRDefault="007D000D" w:rsidP="007B47C3">
            <w:pPr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  <w:tr w:rsidR="00794E0F" w:rsidRPr="001B447E" w:rsidTr="004B1444">
        <w:trPr>
          <w:trHeight w:val="1366"/>
          <w:jc w:val="center"/>
        </w:trPr>
        <w:tc>
          <w:tcPr>
            <w:tcW w:w="999" w:type="dxa"/>
            <w:shd w:val="clear" w:color="auto" w:fill="006600"/>
          </w:tcPr>
          <w:p w:rsidR="00794E0F" w:rsidRPr="001B447E" w:rsidRDefault="00794E0F" w:rsidP="004B1444">
            <w:pPr>
              <w:rPr>
                <w:b/>
                <w:noProof/>
                <w:sz w:val="22"/>
                <w:szCs w:val="22"/>
                <w:lang w:eastAsia="es-ES_tradnl"/>
              </w:rPr>
            </w:pPr>
          </w:p>
        </w:tc>
        <w:tc>
          <w:tcPr>
            <w:tcW w:w="644" w:type="dxa"/>
            <w:shd w:val="clear" w:color="auto" w:fill="auto"/>
          </w:tcPr>
          <w:p w:rsidR="004B1444" w:rsidRDefault="004B1444" w:rsidP="00776DD4">
            <w:pPr>
              <w:rPr>
                <w:b/>
                <w:noProof/>
                <w:sz w:val="22"/>
                <w:szCs w:val="22"/>
                <w:lang w:eastAsia="es-ES_tradnl"/>
              </w:rPr>
            </w:pPr>
          </w:p>
          <w:p w:rsidR="00794E0F" w:rsidRPr="004B1444" w:rsidRDefault="00794E0F" w:rsidP="004B1444">
            <w:pPr>
              <w:rPr>
                <w:sz w:val="22"/>
                <w:szCs w:val="22"/>
                <w:lang w:eastAsia="es-ES_tradnl"/>
              </w:rPr>
            </w:pPr>
          </w:p>
        </w:tc>
        <w:tc>
          <w:tcPr>
            <w:tcW w:w="9065" w:type="dxa"/>
            <w:gridSpan w:val="2"/>
          </w:tcPr>
          <w:tbl>
            <w:tblPr>
              <w:tblpPr w:leftFromText="141" w:rightFromText="141" w:vertAnchor="text" w:horzAnchor="margin" w:tblpXSpec="right" w:tblpY="1228"/>
              <w:tblW w:w="8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8564"/>
            </w:tblGrid>
            <w:tr w:rsidR="004B1444" w:rsidTr="004B1444">
              <w:trPr>
                <w:trHeight w:val="41"/>
              </w:trPr>
              <w:tc>
                <w:tcPr>
                  <w:tcW w:w="8800" w:type="dxa"/>
                  <w:gridSpan w:val="2"/>
                </w:tcPr>
                <w:p w:rsidR="004B1444" w:rsidRPr="005931CE" w:rsidRDefault="004B1444" w:rsidP="004B1444">
                  <w:pPr>
                    <w:tabs>
                      <w:tab w:val="left" w:pos="5625"/>
                    </w:tabs>
                    <w:rPr>
                      <w:rFonts w:ascii="Calibri" w:hAnsi="Calibri" w:cs="Calibri"/>
                      <w:b/>
                      <w:color w:val="4F6228"/>
                      <w:sz w:val="28"/>
                      <w:szCs w:val="28"/>
                    </w:rPr>
                  </w:pPr>
                  <w:r w:rsidRPr="005931CE">
                    <w:rPr>
                      <w:rFonts w:ascii="Calibri" w:hAnsi="Calibri" w:cs="Calibri"/>
                      <w:b/>
                      <w:color w:val="4F6228"/>
                      <w:sz w:val="28"/>
                      <w:szCs w:val="28"/>
                    </w:rPr>
                    <w:t>Para más información:</w:t>
                  </w:r>
                </w:p>
                <w:p w:rsidR="004B1444" w:rsidRPr="00DD38E1" w:rsidRDefault="004B1444" w:rsidP="004B1444">
                  <w:pPr>
                    <w:tabs>
                      <w:tab w:val="left" w:pos="5625"/>
                    </w:tabs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  <w:tr w:rsidR="004B1444" w:rsidRPr="00DD38E1" w:rsidTr="004B1444">
              <w:trPr>
                <w:trHeight w:val="124"/>
              </w:trPr>
              <w:tc>
                <w:tcPr>
                  <w:tcW w:w="222" w:type="dxa"/>
                </w:tcPr>
                <w:p w:rsidR="004B1444" w:rsidRPr="00DD38E1" w:rsidRDefault="004B1444" w:rsidP="004B1444">
                  <w:pPr>
                    <w:tabs>
                      <w:tab w:val="left" w:pos="5625"/>
                    </w:tabs>
                    <w:rPr>
                      <w:rFonts w:ascii="Calibri" w:hAnsi="Calibri" w:cs="Calibri"/>
                    </w:rPr>
                  </w:pPr>
                </w:p>
                <w:p w:rsidR="004B1444" w:rsidRPr="00DD38E1" w:rsidRDefault="004B1444" w:rsidP="004B1444">
                  <w:pPr>
                    <w:rPr>
                      <w:rFonts w:ascii="Calibri" w:hAnsi="Calibri" w:cs="Calibri"/>
                    </w:rPr>
                  </w:pPr>
                </w:p>
                <w:p w:rsidR="004B1444" w:rsidRPr="00DD38E1" w:rsidRDefault="004B1444" w:rsidP="004B144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578" w:type="dxa"/>
                </w:tcPr>
                <w:p w:rsidR="004B1444" w:rsidRPr="00DD38E1" w:rsidRDefault="004B1444" w:rsidP="004B1444">
                  <w:pPr>
                    <w:rPr>
                      <w:rFonts w:ascii="Calibri" w:hAnsi="Calibri" w:cs="Calibri"/>
                    </w:rPr>
                  </w:pPr>
                </w:p>
                <w:p w:rsidR="004B1444" w:rsidRPr="007B47C3" w:rsidRDefault="004B1444" w:rsidP="004B1444">
                  <w:pPr>
                    <w:rPr>
                      <w:rFonts w:ascii="Calibri" w:hAnsi="Calibri" w:cs="Calibri"/>
                      <w:b/>
                      <w:color w:val="4F6228"/>
                    </w:rPr>
                  </w:pPr>
                  <w:r w:rsidRPr="007B47C3">
                    <w:rPr>
                      <w:rFonts w:ascii="Calibri" w:hAnsi="Calibri" w:cs="Calibri"/>
                      <w:b/>
                      <w:color w:val="4F6228"/>
                    </w:rPr>
                    <w:t>María Sánchez Bragado</w:t>
                  </w:r>
                </w:p>
                <w:p w:rsidR="004B1444" w:rsidRPr="007B47C3" w:rsidRDefault="004B1444" w:rsidP="004B1444">
                  <w:pPr>
                    <w:rPr>
                      <w:rFonts w:ascii="Calibri" w:hAnsi="Calibri" w:cs="Calibri"/>
                    </w:rPr>
                  </w:pPr>
                  <w:r w:rsidRPr="007B47C3">
                    <w:rPr>
                      <w:rFonts w:ascii="Calibri" w:hAnsi="Calibri" w:cs="Calibri"/>
                    </w:rPr>
                    <w:t xml:space="preserve">Responsable de Comunicación de </w:t>
                  </w:r>
                  <w:r w:rsidRPr="007B47C3">
                    <w:rPr>
                      <w:rFonts w:ascii="Calibri" w:hAnsi="Calibri" w:cs="Calibri"/>
                      <w:b/>
                      <w:color w:val="4F6228"/>
                    </w:rPr>
                    <w:t>COCEDER</w:t>
                  </w:r>
                </w:p>
                <w:p w:rsidR="004B1444" w:rsidRPr="007B47C3" w:rsidRDefault="00A07604" w:rsidP="004B1444">
                  <w:pPr>
                    <w:rPr>
                      <w:rFonts w:ascii="Calibri" w:hAnsi="Calibri" w:cs="Calibri"/>
                    </w:rPr>
                  </w:pPr>
                  <w:r w:rsidRPr="007B47C3">
                    <w:rPr>
                      <w:rFonts w:ascii="Calibri" w:hAnsi="Calibri" w:cs="Calibri"/>
                    </w:rPr>
                    <w:t xml:space="preserve">Teléfonos: </w:t>
                  </w:r>
                  <w:r w:rsidR="004B1444" w:rsidRPr="007B47C3">
                    <w:rPr>
                      <w:rFonts w:ascii="Calibri" w:hAnsi="Calibri" w:cs="Calibri"/>
                    </w:rPr>
                    <w:t xml:space="preserve">983 371 279 – 675 234 724 </w:t>
                  </w:r>
                </w:p>
                <w:p w:rsidR="004B1444" w:rsidRPr="007B47C3" w:rsidRDefault="00D94490" w:rsidP="004B1444">
                  <w:pPr>
                    <w:rPr>
                      <w:rFonts w:ascii="Calibri" w:hAnsi="Calibri" w:cs="Calibri"/>
                      <w:b/>
                      <w:bCs/>
                    </w:rPr>
                  </w:pPr>
                  <w:hyperlink r:id="rId10" w:history="1">
                    <w:r w:rsidR="004B1444" w:rsidRPr="007B47C3">
                      <w:rPr>
                        <w:rStyle w:val="Hipervnculo"/>
                        <w:rFonts w:ascii="Calibri" w:hAnsi="Calibri" w:cs="Calibri"/>
                        <w:bCs/>
                      </w:rPr>
                      <w:t>comunicacion@coceder.org</w:t>
                    </w:r>
                  </w:hyperlink>
                  <w:r w:rsidR="004B1444" w:rsidRPr="007B47C3">
                    <w:rPr>
                      <w:rFonts w:ascii="Calibri" w:hAnsi="Calibri" w:cs="Calibri"/>
                      <w:bCs/>
                    </w:rPr>
                    <w:t xml:space="preserve">  </w:t>
                  </w:r>
                  <w:r w:rsidR="004B1444" w:rsidRPr="007B47C3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  <w:p w:rsidR="004B1444" w:rsidRPr="00DD38E1" w:rsidRDefault="004B1444" w:rsidP="004B1444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76DD4" w:rsidRPr="00DD38E1" w:rsidRDefault="00776DD4" w:rsidP="00C91094">
            <w:pPr>
              <w:rPr>
                <w:rFonts w:ascii="Calibri" w:hAnsi="Calibri" w:cs="Calibri"/>
              </w:rPr>
            </w:pPr>
          </w:p>
        </w:tc>
      </w:tr>
    </w:tbl>
    <w:p w:rsidR="00BC15C1" w:rsidRPr="00BC15C1" w:rsidRDefault="00BC15C1" w:rsidP="00BC15C1">
      <w:pPr>
        <w:rPr>
          <w:vanish/>
        </w:rPr>
      </w:pPr>
    </w:p>
    <w:sectPr w:rsidR="00BC15C1" w:rsidRPr="00BC15C1" w:rsidSect="00B6573D">
      <w:pgSz w:w="11906" w:h="16838" w:code="9"/>
      <w:pgMar w:top="709" w:right="170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90" w:rsidRDefault="00D94490" w:rsidP="000B2788">
      <w:r>
        <w:separator/>
      </w:r>
    </w:p>
  </w:endnote>
  <w:endnote w:type="continuationSeparator" w:id="0">
    <w:p w:rsidR="00D94490" w:rsidRDefault="00D94490" w:rsidP="000B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90" w:rsidRDefault="00D94490" w:rsidP="000B2788">
      <w:r>
        <w:separator/>
      </w:r>
    </w:p>
  </w:footnote>
  <w:footnote w:type="continuationSeparator" w:id="0">
    <w:p w:rsidR="00D94490" w:rsidRDefault="00D94490" w:rsidP="000B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243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E775D9"/>
    <w:multiLevelType w:val="hybridMultilevel"/>
    <w:tmpl w:val="B5180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A3881"/>
    <w:multiLevelType w:val="hybridMultilevel"/>
    <w:tmpl w:val="CADE2A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26FC"/>
    <w:multiLevelType w:val="hybridMultilevel"/>
    <w:tmpl w:val="25302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4634"/>
    <w:multiLevelType w:val="hybridMultilevel"/>
    <w:tmpl w:val="7D0A5DAE"/>
    <w:lvl w:ilvl="0" w:tplc="097C45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E7FC5"/>
    <w:multiLevelType w:val="hybridMultilevel"/>
    <w:tmpl w:val="DF0C4B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04A18"/>
    <w:multiLevelType w:val="hybridMultilevel"/>
    <w:tmpl w:val="8230121E"/>
    <w:lvl w:ilvl="0" w:tplc="3A7293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44118"/>
    <w:multiLevelType w:val="hybridMultilevel"/>
    <w:tmpl w:val="DCC02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7A"/>
    <w:rsid w:val="00012EF3"/>
    <w:rsid w:val="00021418"/>
    <w:rsid w:val="000220E4"/>
    <w:rsid w:val="000301F5"/>
    <w:rsid w:val="000B1A0D"/>
    <w:rsid w:val="000B2788"/>
    <w:rsid w:val="000D306C"/>
    <w:rsid w:val="000D79A8"/>
    <w:rsid w:val="000E05B6"/>
    <w:rsid w:val="00102239"/>
    <w:rsid w:val="00115A67"/>
    <w:rsid w:val="001372D4"/>
    <w:rsid w:val="001854A5"/>
    <w:rsid w:val="00191EB7"/>
    <w:rsid w:val="001925EE"/>
    <w:rsid w:val="001944C1"/>
    <w:rsid w:val="001A0394"/>
    <w:rsid w:val="001B02E1"/>
    <w:rsid w:val="001B447E"/>
    <w:rsid w:val="001C5FC7"/>
    <w:rsid w:val="001D1F7A"/>
    <w:rsid w:val="001D5ECA"/>
    <w:rsid w:val="001E0880"/>
    <w:rsid w:val="001F1530"/>
    <w:rsid w:val="00200451"/>
    <w:rsid w:val="00241D8C"/>
    <w:rsid w:val="00261559"/>
    <w:rsid w:val="002770B2"/>
    <w:rsid w:val="00287E84"/>
    <w:rsid w:val="002956A4"/>
    <w:rsid w:val="002A5662"/>
    <w:rsid w:val="002B2985"/>
    <w:rsid w:val="002C2FBD"/>
    <w:rsid w:val="002D447A"/>
    <w:rsid w:val="002E57F9"/>
    <w:rsid w:val="002E70F3"/>
    <w:rsid w:val="002F5D9F"/>
    <w:rsid w:val="00307D7F"/>
    <w:rsid w:val="0032699C"/>
    <w:rsid w:val="00327937"/>
    <w:rsid w:val="00334629"/>
    <w:rsid w:val="00337AB6"/>
    <w:rsid w:val="00343CEE"/>
    <w:rsid w:val="0034487D"/>
    <w:rsid w:val="003517D1"/>
    <w:rsid w:val="003614BD"/>
    <w:rsid w:val="00367D96"/>
    <w:rsid w:val="0037363C"/>
    <w:rsid w:val="00375285"/>
    <w:rsid w:val="00387CDD"/>
    <w:rsid w:val="00391DEF"/>
    <w:rsid w:val="003A1EDD"/>
    <w:rsid w:val="003A5B23"/>
    <w:rsid w:val="003C0ECB"/>
    <w:rsid w:val="003D3E60"/>
    <w:rsid w:val="004200D6"/>
    <w:rsid w:val="004678CA"/>
    <w:rsid w:val="00482F7E"/>
    <w:rsid w:val="004928EC"/>
    <w:rsid w:val="004B1444"/>
    <w:rsid w:val="004B56EA"/>
    <w:rsid w:val="004F3F20"/>
    <w:rsid w:val="004F76AA"/>
    <w:rsid w:val="00504515"/>
    <w:rsid w:val="005379DF"/>
    <w:rsid w:val="00543253"/>
    <w:rsid w:val="005449BD"/>
    <w:rsid w:val="00566248"/>
    <w:rsid w:val="005931CE"/>
    <w:rsid w:val="005B5D38"/>
    <w:rsid w:val="005D11E2"/>
    <w:rsid w:val="005F1058"/>
    <w:rsid w:val="0060313B"/>
    <w:rsid w:val="00620682"/>
    <w:rsid w:val="006239A4"/>
    <w:rsid w:val="006358AD"/>
    <w:rsid w:val="00653553"/>
    <w:rsid w:val="00653802"/>
    <w:rsid w:val="00653F96"/>
    <w:rsid w:val="00656B0D"/>
    <w:rsid w:val="00676F2A"/>
    <w:rsid w:val="0068659D"/>
    <w:rsid w:val="006B0C01"/>
    <w:rsid w:val="006B364E"/>
    <w:rsid w:val="006B64E0"/>
    <w:rsid w:val="006B698D"/>
    <w:rsid w:val="006D6234"/>
    <w:rsid w:val="006E70A9"/>
    <w:rsid w:val="006F0817"/>
    <w:rsid w:val="00712FD5"/>
    <w:rsid w:val="0072741E"/>
    <w:rsid w:val="00727DB2"/>
    <w:rsid w:val="007317EC"/>
    <w:rsid w:val="00734926"/>
    <w:rsid w:val="00756E01"/>
    <w:rsid w:val="00770A99"/>
    <w:rsid w:val="00776DD4"/>
    <w:rsid w:val="00791BDA"/>
    <w:rsid w:val="00794E0F"/>
    <w:rsid w:val="007A133E"/>
    <w:rsid w:val="007B117A"/>
    <w:rsid w:val="007B47C3"/>
    <w:rsid w:val="007B5C06"/>
    <w:rsid w:val="007B5EFF"/>
    <w:rsid w:val="007D000D"/>
    <w:rsid w:val="007D0512"/>
    <w:rsid w:val="007D2BCC"/>
    <w:rsid w:val="007D71EE"/>
    <w:rsid w:val="007F3F5F"/>
    <w:rsid w:val="007F586C"/>
    <w:rsid w:val="00800D6B"/>
    <w:rsid w:val="008011F6"/>
    <w:rsid w:val="008061C7"/>
    <w:rsid w:val="00852679"/>
    <w:rsid w:val="008536FA"/>
    <w:rsid w:val="00877DF0"/>
    <w:rsid w:val="00883AF2"/>
    <w:rsid w:val="008A15BE"/>
    <w:rsid w:val="008C12D2"/>
    <w:rsid w:val="008E7FF6"/>
    <w:rsid w:val="00917E86"/>
    <w:rsid w:val="0098095F"/>
    <w:rsid w:val="009963B6"/>
    <w:rsid w:val="009967B9"/>
    <w:rsid w:val="00996976"/>
    <w:rsid w:val="009A7958"/>
    <w:rsid w:val="009B3284"/>
    <w:rsid w:val="009B7DC2"/>
    <w:rsid w:val="009C5E6D"/>
    <w:rsid w:val="009C6DDA"/>
    <w:rsid w:val="009E0F55"/>
    <w:rsid w:val="009F2CE8"/>
    <w:rsid w:val="009F6E82"/>
    <w:rsid w:val="00A004E7"/>
    <w:rsid w:val="00A07604"/>
    <w:rsid w:val="00A24D63"/>
    <w:rsid w:val="00A37264"/>
    <w:rsid w:val="00A41E27"/>
    <w:rsid w:val="00A640DD"/>
    <w:rsid w:val="00A84D25"/>
    <w:rsid w:val="00A86FCD"/>
    <w:rsid w:val="00A91414"/>
    <w:rsid w:val="00A92D42"/>
    <w:rsid w:val="00AA1DAD"/>
    <w:rsid w:val="00AC317B"/>
    <w:rsid w:val="00B22822"/>
    <w:rsid w:val="00B3228E"/>
    <w:rsid w:val="00B34790"/>
    <w:rsid w:val="00B63C46"/>
    <w:rsid w:val="00B6573D"/>
    <w:rsid w:val="00B83E75"/>
    <w:rsid w:val="00B931B4"/>
    <w:rsid w:val="00BB016D"/>
    <w:rsid w:val="00BB4F16"/>
    <w:rsid w:val="00BC121A"/>
    <w:rsid w:val="00BC15C1"/>
    <w:rsid w:val="00BC3EDD"/>
    <w:rsid w:val="00BC4DF5"/>
    <w:rsid w:val="00BC6306"/>
    <w:rsid w:val="00BC73FF"/>
    <w:rsid w:val="00BD774C"/>
    <w:rsid w:val="00BE0028"/>
    <w:rsid w:val="00C0425F"/>
    <w:rsid w:val="00C10C42"/>
    <w:rsid w:val="00C32730"/>
    <w:rsid w:val="00C32E55"/>
    <w:rsid w:val="00C55F73"/>
    <w:rsid w:val="00C804D0"/>
    <w:rsid w:val="00C84210"/>
    <w:rsid w:val="00C85162"/>
    <w:rsid w:val="00C8774E"/>
    <w:rsid w:val="00C91094"/>
    <w:rsid w:val="00C91FAB"/>
    <w:rsid w:val="00CB6BB7"/>
    <w:rsid w:val="00CC4088"/>
    <w:rsid w:val="00CD10A6"/>
    <w:rsid w:val="00CD6791"/>
    <w:rsid w:val="00CF7A55"/>
    <w:rsid w:val="00D50A23"/>
    <w:rsid w:val="00D672E4"/>
    <w:rsid w:val="00D678AD"/>
    <w:rsid w:val="00D910F3"/>
    <w:rsid w:val="00D94490"/>
    <w:rsid w:val="00DA1FAA"/>
    <w:rsid w:val="00DB0D90"/>
    <w:rsid w:val="00DD38E1"/>
    <w:rsid w:val="00E25A9A"/>
    <w:rsid w:val="00E27711"/>
    <w:rsid w:val="00E4597A"/>
    <w:rsid w:val="00EB1738"/>
    <w:rsid w:val="00ED23C4"/>
    <w:rsid w:val="00ED2AF3"/>
    <w:rsid w:val="00ED7F3B"/>
    <w:rsid w:val="00EE507F"/>
    <w:rsid w:val="00EE5EF1"/>
    <w:rsid w:val="00EE6F2B"/>
    <w:rsid w:val="00EF2FEA"/>
    <w:rsid w:val="00EF5168"/>
    <w:rsid w:val="00EF7A96"/>
    <w:rsid w:val="00F1762F"/>
    <w:rsid w:val="00F23C9B"/>
    <w:rsid w:val="00F368AD"/>
    <w:rsid w:val="00F70AFB"/>
    <w:rsid w:val="00F8236A"/>
    <w:rsid w:val="00FA3DEA"/>
    <w:rsid w:val="00FB1FCB"/>
    <w:rsid w:val="00FC1ED0"/>
    <w:rsid w:val="00FC6185"/>
    <w:rsid w:val="00FE766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7D0512"/>
    <w:pPr>
      <w:keepNext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7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7D0512"/>
    <w:rPr>
      <w:rFonts w:ascii="Verdana" w:hAnsi="Verdana"/>
      <w:b/>
      <w:bCs/>
      <w:sz w:val="18"/>
      <w:szCs w:val="24"/>
      <w:lang w:val="es-ES" w:eastAsia="es-ES"/>
    </w:rPr>
  </w:style>
  <w:style w:type="character" w:styleId="Hipervnculo">
    <w:name w:val="Hyperlink"/>
    <w:uiPriority w:val="99"/>
    <w:unhideWhenUsed/>
    <w:rsid w:val="007B5EFF"/>
    <w:rPr>
      <w:color w:val="0000FF"/>
      <w:u w:val="single"/>
    </w:rPr>
  </w:style>
  <w:style w:type="character" w:customStyle="1" w:styleId="Ttulo3Car">
    <w:name w:val="Título 3 Car"/>
    <w:link w:val="Ttulo3"/>
    <w:uiPriority w:val="9"/>
    <w:semiHidden/>
    <w:rsid w:val="00F1762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B27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B278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B27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B278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B278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B4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rsid w:val="00794E0F"/>
    <w:pPr>
      <w:ind w:left="708"/>
    </w:pPr>
  </w:style>
  <w:style w:type="paragraph" w:customStyle="1" w:styleId="Default">
    <w:name w:val="Default"/>
    <w:rsid w:val="00F70A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rial12">
    <w:name w:val="arial_12"/>
    <w:rsid w:val="00CD6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7D0512"/>
    <w:pPr>
      <w:keepNext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7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7D0512"/>
    <w:rPr>
      <w:rFonts w:ascii="Verdana" w:hAnsi="Verdana"/>
      <w:b/>
      <w:bCs/>
      <w:sz w:val="18"/>
      <w:szCs w:val="24"/>
      <w:lang w:val="es-ES" w:eastAsia="es-ES"/>
    </w:rPr>
  </w:style>
  <w:style w:type="character" w:styleId="Hipervnculo">
    <w:name w:val="Hyperlink"/>
    <w:uiPriority w:val="99"/>
    <w:unhideWhenUsed/>
    <w:rsid w:val="007B5EFF"/>
    <w:rPr>
      <w:color w:val="0000FF"/>
      <w:u w:val="single"/>
    </w:rPr>
  </w:style>
  <w:style w:type="character" w:customStyle="1" w:styleId="Ttulo3Car">
    <w:name w:val="Título 3 Car"/>
    <w:link w:val="Ttulo3"/>
    <w:uiPriority w:val="9"/>
    <w:semiHidden/>
    <w:rsid w:val="00F1762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B27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B278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B27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B278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B278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B4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rsid w:val="00794E0F"/>
    <w:pPr>
      <w:ind w:left="708"/>
    </w:pPr>
  </w:style>
  <w:style w:type="paragraph" w:customStyle="1" w:styleId="Default">
    <w:name w:val="Default"/>
    <w:rsid w:val="00F70A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rial12">
    <w:name w:val="arial_12"/>
    <w:rsid w:val="00CD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unicacion@cocede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8C43-A3F5-41A1-BA25-6EC02D11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Inauguración del Centro Social Polivalente "Alt Maestrat" promovido por la Confederación de Centros de Desarrollo Rural - COCE</vt:lpstr>
    </vt:vector>
  </TitlesOfParts>
  <Company>Hewlett-Packard Company</Company>
  <LinksUpToDate>false</LinksUpToDate>
  <CharactersWithSpaces>4331</CharactersWithSpaces>
  <SharedDoc>false</SharedDoc>
  <HLinks>
    <vt:vector size="6" baseType="variant"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mailto:comunicacion@coceder.org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Inauguración del Centro Social Polivalente "Alt Maestrat" promovido por la Confederación de Centros de Desarrollo Rural - COCE</dc:title>
  <dc:creator>portatil 2</dc:creator>
  <cp:lastModifiedBy>despacho2</cp:lastModifiedBy>
  <cp:revision>6</cp:revision>
  <cp:lastPrinted>2015-07-29T09:42:00Z</cp:lastPrinted>
  <dcterms:created xsi:type="dcterms:W3CDTF">2015-07-29T09:08:00Z</dcterms:created>
  <dcterms:modified xsi:type="dcterms:W3CDTF">2015-07-29T10:53:00Z</dcterms:modified>
</cp:coreProperties>
</file>